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b/>
          <w:sz w:val="40"/>
        </w:rPr>
        <w:t>PAKIET METODYCZNY DO LEKCJI OTWARTEJ</w:t>
      </w:r>
    </w:p>
    <w:p w:rsidR="0057192C" w:rsidRDefault="00651692">
      <w:pPr>
        <w:jc w:val="center"/>
        <w:rPr>
          <w:rFonts w:ascii="Times New Roman" w:hAnsi="Times New Roman" w:cs="Times New Roman"/>
          <w:b/>
          <w:sz w:val="30"/>
        </w:rPr>
      </w:pPr>
      <w:proofErr w:type="spellStart"/>
      <w:r w:rsidRPr="00940327">
        <w:rPr>
          <w:rFonts w:ascii="Times New Roman" w:hAnsi="Times New Roman" w:cs="Times New Roman"/>
          <w:b/>
          <w:sz w:val="30"/>
        </w:rPr>
        <w:t>Autorski</w:t>
      </w:r>
      <w:proofErr w:type="spellEnd"/>
      <w:r w:rsidRPr="00940327">
        <w:rPr>
          <w:rFonts w:ascii="Times New Roman" w:hAnsi="Times New Roman" w:cs="Times New Roman"/>
          <w:b/>
          <w:sz w:val="30"/>
        </w:rPr>
        <w:t xml:space="preserve"> program </w:t>
      </w:r>
      <w:proofErr w:type="spellStart"/>
      <w:r w:rsidRPr="00940327">
        <w:rPr>
          <w:rFonts w:ascii="Times New Roman" w:hAnsi="Times New Roman" w:cs="Times New Roman"/>
          <w:b/>
          <w:sz w:val="30"/>
        </w:rPr>
        <w:t>nauczania</w:t>
      </w:r>
      <w:proofErr w:type="spellEnd"/>
      <w:r w:rsidRPr="00940327">
        <w:rPr>
          <w:rFonts w:ascii="Times New Roman" w:hAnsi="Times New Roman" w:cs="Times New Roman"/>
          <w:b/>
          <w:sz w:val="30"/>
        </w:rPr>
        <w:t xml:space="preserve"> </w:t>
      </w:r>
      <w:proofErr w:type="spellStart"/>
      <w:r w:rsidRPr="00940327">
        <w:rPr>
          <w:rFonts w:ascii="Times New Roman" w:hAnsi="Times New Roman" w:cs="Times New Roman"/>
          <w:b/>
          <w:sz w:val="30"/>
        </w:rPr>
        <w:t>chemii</w:t>
      </w:r>
      <w:proofErr w:type="spellEnd"/>
      <w:r w:rsidR="00DD7C31">
        <w:rPr>
          <w:rFonts w:ascii="Times New Roman" w:hAnsi="Times New Roman" w:cs="Times New Roman"/>
          <w:b/>
          <w:sz w:val="30"/>
        </w:rPr>
        <w:t>:</w:t>
      </w:r>
    </w:p>
    <w:p w:rsidR="00DD7C31" w:rsidRPr="00DD7C31" w:rsidRDefault="00DD7C31" w:rsidP="00DD7C31">
      <w:pPr>
        <w:jc w:val="center"/>
        <w:rPr>
          <w:rFonts w:ascii="Times New Roman" w:hAnsi="Times New Roman" w:cs="Times New Roman"/>
          <w:sz w:val="24"/>
          <w:szCs w:val="24"/>
        </w:rPr>
      </w:pPr>
      <w:r w:rsidRPr="00DD7C31">
        <w:rPr>
          <w:rFonts w:ascii="Times New Roman" w:hAnsi="Times New Roman" w:cs="Times New Roman"/>
          <w:sz w:val="24"/>
          <w:szCs w:val="24"/>
        </w:rPr>
        <w:t>„</w:t>
      </w:r>
      <w:r w:rsidRPr="00DD7C31">
        <w:rPr>
          <w:rFonts w:ascii="Times New Roman" w:hAnsi="Times New Roman" w:cs="Times New Roman"/>
          <w:sz w:val="24"/>
          <w:szCs w:val="24"/>
        </w:rPr>
        <w:t xml:space="preserve"> </w:t>
      </w:r>
      <w:r w:rsidRPr="00DD7C31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nauczania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chemii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DD7C31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zakresie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rozszerzonym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liceum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ogólnokształcącego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D7C31">
        <w:rPr>
          <w:rFonts w:ascii="Times New Roman" w:hAnsi="Times New Roman" w:cs="Times New Roman"/>
          <w:sz w:val="24"/>
          <w:szCs w:val="24"/>
        </w:rPr>
        <w:t>technikum</w:t>
      </w:r>
      <w:proofErr w:type="spellEnd"/>
      <w:r w:rsidRPr="00DD7C31">
        <w:rPr>
          <w:rFonts w:ascii="Times New Roman" w:hAnsi="Times New Roman" w:cs="Times New Roman"/>
          <w:sz w:val="24"/>
          <w:szCs w:val="24"/>
        </w:rPr>
        <w:t>”</w:t>
      </w:r>
    </w:p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b/>
          <w:sz w:val="24"/>
        </w:rPr>
        <w:t>Neurodydaktyka • nauczanie spiralne • ocenianie kształtujące</w:t>
      </w:r>
    </w:p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b/>
          <w:sz w:val="32"/>
        </w:rPr>
        <w:t>„Pierwiastki bloku s – jak położenie w układzie okresowym wpływa na ich właściwości?”</w:t>
      </w:r>
    </w:p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i/>
        </w:rPr>
        <w:t>Klasa III liceum • zakres rozszerzony • 90 minut</w:t>
      </w:r>
    </w:p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DD7C31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Materiał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dla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d</w:t>
      </w:r>
      <w:r w:rsidR="00651692" w:rsidRPr="00940327">
        <w:rPr>
          <w:rFonts w:ascii="Times New Roman" w:hAnsi="Times New Roman" w:cs="Times New Roman"/>
          <w:b/>
        </w:rPr>
        <w:t>yrekcji</w:t>
      </w:r>
      <w:proofErr w:type="spellEnd"/>
      <w:r w:rsidR="00651692" w:rsidRPr="00940327">
        <w:rPr>
          <w:rFonts w:ascii="Times New Roman" w:hAnsi="Times New Roman" w:cs="Times New Roman"/>
          <w:b/>
        </w:rPr>
        <w:t xml:space="preserve">, </w:t>
      </w:r>
      <w:proofErr w:type="spellStart"/>
      <w:r w:rsidR="00651692" w:rsidRPr="00940327">
        <w:rPr>
          <w:rFonts w:ascii="Times New Roman" w:hAnsi="Times New Roman" w:cs="Times New Roman"/>
          <w:b/>
        </w:rPr>
        <w:t>nauczycieli</w:t>
      </w:r>
      <w:proofErr w:type="spellEnd"/>
      <w:r w:rsidR="00651692" w:rsidRPr="00940327">
        <w:rPr>
          <w:rFonts w:ascii="Times New Roman" w:hAnsi="Times New Roman" w:cs="Times New Roman"/>
          <w:b/>
        </w:rPr>
        <w:t xml:space="preserve"> i </w:t>
      </w:r>
      <w:proofErr w:type="spellStart"/>
      <w:r w:rsidR="00651692" w:rsidRPr="00940327">
        <w:rPr>
          <w:rFonts w:ascii="Times New Roman" w:hAnsi="Times New Roman" w:cs="Times New Roman"/>
          <w:b/>
        </w:rPr>
        <w:t>osób</w:t>
      </w:r>
      <w:proofErr w:type="spellEnd"/>
      <w:r w:rsidR="00651692" w:rsidRPr="00940327">
        <w:rPr>
          <w:rFonts w:ascii="Times New Roman" w:hAnsi="Times New Roman" w:cs="Times New Roman"/>
          <w:b/>
        </w:rPr>
        <w:t xml:space="preserve"> obserwujących lekcję otwartą</w:t>
      </w:r>
    </w:p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b/>
        </w:rPr>
        <w:t>Opracowała: Agnieszka Czub-Czech</w:t>
      </w:r>
    </w:p>
    <w:p w:rsidR="0057192C" w:rsidRPr="00940327" w:rsidRDefault="00651692">
      <w:pPr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br w:type="page"/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auto"/>
        </w:rPr>
      </w:pPr>
      <w:r w:rsidRPr="00940327">
        <w:rPr>
          <w:rFonts w:ascii="Times New Roman" w:hAnsi="Times New Roman" w:cs="Times New Roman"/>
          <w:color w:val="auto"/>
        </w:rPr>
        <w:lastRenderedPageBreak/>
        <w:t>1. CEL I IDEA LEKCJI OTWARTEJ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Lekcja otwarta jest praktyczną ilustracją założeń autorskiego programu nauczania chemii. Jej celem nie jest wyłącznie pokazanie atrakcyjnych doświadczeń czy metod pracy, lecz pokazanie, jak zaplanowany w programie sposób uczenia się przekłada się na rzeczywistą aktywność ucznia.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Uczeń wydobywa wcześniejszą wiedzę, łączy informacje, formułuje hipotezy, przewiduje, sprawdza, otrzymuje informację zwrotną, poprawia rozwiązanie i dokonuje samooceny.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Treści chemiczne są więc jednocześnie materiałem, na którym obserwujemy działanie przyjętej koncepcji dydaktycznej.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auto"/>
        </w:rPr>
      </w:pPr>
      <w:r w:rsidRPr="00940327">
        <w:rPr>
          <w:rFonts w:ascii="Times New Roman" w:hAnsi="Times New Roman" w:cs="Times New Roman"/>
          <w:color w:val="auto"/>
        </w:rPr>
        <w:t>2. DLACZEGO PIERWSZA SYNTEZA BLOKÓW KONFIGURACYJNYCH JUŻ W KLASIE III?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Wprowadzenie syntezy dotyczącej bloków konfiguracyjnych w klasie III jest świadomym rozwiązaniem dydaktycznym. Nie oznacza rezygnacji z powtórki w klasie IV. Przeciwnie – tworzy podstawę do wielokrotnego powracania do tych samych treści na coraz wyższym poziomie.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Klasa III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Klasa IV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Pierwsza świadoma synteza i łączenie wcześniej poznanych treści.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Kolejne wydobywanie, stosowanie, diagnozowanie i przygotowanie maturalne.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Budowa atomu → konfiguracja → układ okresowy → blok → właściwości → reaktywność.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Zastosowanie tych zależności w kolejnych diagnozach, zadaniach problemowych i zadaniach CKE.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Wykrywanie luk i porządkowanie sieci pojęć.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Korekta, utrwalanie i transfer wiedzy do złożonych sytuacji.</w:t>
            </w:r>
          </w:p>
        </w:tc>
      </w:tr>
    </w:tbl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 xml:space="preserve">Program przewiduje powtórzenia po poszczególnych działach, diagnozy oraz pracę z arkuszami CKE. </w:t>
      </w:r>
      <w:r w:rsidR="00940327">
        <w:rPr>
          <w:rFonts w:ascii="Times New Roman" w:hAnsi="Times New Roman" w:cs="Times New Roman"/>
        </w:rPr>
        <w:t xml:space="preserve">                 </w:t>
      </w:r>
      <w:r w:rsidRPr="00940327">
        <w:rPr>
          <w:rFonts w:ascii="Times New Roman" w:hAnsi="Times New Roman" w:cs="Times New Roman"/>
        </w:rPr>
        <w:t xml:space="preserve">W </w:t>
      </w:r>
      <w:proofErr w:type="spellStart"/>
      <w:r w:rsidRPr="00940327">
        <w:rPr>
          <w:rFonts w:ascii="Times New Roman" w:hAnsi="Times New Roman" w:cs="Times New Roman"/>
        </w:rPr>
        <w:t>dokumentacji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programu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wskazano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także</w:t>
      </w:r>
      <w:proofErr w:type="spellEnd"/>
      <w:r w:rsidRPr="00940327">
        <w:rPr>
          <w:rFonts w:ascii="Times New Roman" w:hAnsi="Times New Roman" w:cs="Times New Roman"/>
        </w:rPr>
        <w:t xml:space="preserve"> wykorzystanie spaced repetition i retrieval practice. Dzięki temu powtórzenie jest procesem rozłożonym w czasie, a nie jednorazowym wydarzeniem.</w:t>
      </w:r>
    </w:p>
    <w:p w:rsidR="0057192C" w:rsidRPr="00940327" w:rsidRDefault="00651692" w:rsidP="00940327">
      <w:pPr>
        <w:pStyle w:val="Nagwek1"/>
        <w:jc w:val="center"/>
        <w:rPr>
          <w:rFonts w:ascii="Times New Roman" w:hAnsi="Times New Roman" w:cs="Times New Roman"/>
          <w:color w:val="auto"/>
        </w:rPr>
      </w:pPr>
      <w:r w:rsidRPr="00940327">
        <w:rPr>
          <w:rFonts w:ascii="Times New Roman" w:hAnsi="Times New Roman" w:cs="Times New Roman"/>
          <w:color w:val="auto"/>
        </w:rPr>
        <w:t>3. BLOKI KONFIGURACYJNE JAKO SPOSÓB ORGANIZOWANIA WIEDZY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Bloki konfiguracyjne nie są traktowane jako kolejna porcja wiadomości do zapamiętania. Ich wartość polega na tym, że pomagają uczniowi organizować i łączyć wcześniej poznane treści.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Kluczowy ciąg rozumowania ucznia:</w:t>
      </w:r>
    </w:p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b/>
        </w:rPr>
        <w:t>budowa atomu → konfiguracja elektronowa → położenie w układzie okresowym → blok konfiguracyjny → właściwości → charakter metaliczny/niemetaliczny → reaktywność → związki i reakcje</w:t>
      </w:r>
    </w:p>
    <w:p w:rsidR="00940327" w:rsidRDefault="00651692" w:rsidP="00940327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 xml:space="preserve">Dzięki temu układ okresowy staje się dla ucznia narzędziem przewidywania, a nie tylko tabelą symboli. </w:t>
      </w:r>
      <w:r w:rsidR="00940327">
        <w:rPr>
          <w:rFonts w:ascii="Times New Roman" w:hAnsi="Times New Roman" w:cs="Times New Roman"/>
        </w:rPr>
        <w:t xml:space="preserve">              </w:t>
      </w:r>
      <w:r w:rsidRPr="00940327">
        <w:rPr>
          <w:rFonts w:ascii="Times New Roman" w:hAnsi="Times New Roman" w:cs="Times New Roman"/>
        </w:rPr>
        <w:t xml:space="preserve">W </w:t>
      </w:r>
      <w:proofErr w:type="spellStart"/>
      <w:r w:rsidRPr="00940327">
        <w:rPr>
          <w:rFonts w:ascii="Times New Roman" w:hAnsi="Times New Roman" w:cs="Times New Roman"/>
        </w:rPr>
        <w:t>dokumentacji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używane</w:t>
      </w:r>
      <w:proofErr w:type="spellEnd"/>
      <w:r w:rsidRPr="00940327">
        <w:rPr>
          <w:rFonts w:ascii="Times New Roman" w:hAnsi="Times New Roman" w:cs="Times New Roman"/>
        </w:rPr>
        <w:t xml:space="preserve"> jest </w:t>
      </w:r>
      <w:proofErr w:type="spellStart"/>
      <w:r w:rsidRPr="00940327">
        <w:rPr>
          <w:rFonts w:ascii="Times New Roman" w:hAnsi="Times New Roman" w:cs="Times New Roman"/>
        </w:rPr>
        <w:t>formalne</w:t>
      </w:r>
      <w:proofErr w:type="spellEnd"/>
      <w:r w:rsidRPr="00940327">
        <w:rPr>
          <w:rFonts w:ascii="Times New Roman" w:hAnsi="Times New Roman" w:cs="Times New Roman"/>
        </w:rPr>
        <w:t xml:space="preserve"> określenie „bloki konfiguracyjne (s, p, d)”; w dokumentacji szkolnej można, jeśli wymaga tego przyjęta terminologia, stosować </w:t>
      </w:r>
      <w:proofErr w:type="spellStart"/>
      <w:r w:rsidRPr="00940327">
        <w:rPr>
          <w:rFonts w:ascii="Times New Roman" w:hAnsi="Times New Roman" w:cs="Times New Roman"/>
        </w:rPr>
        <w:t>również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określenie</w:t>
      </w:r>
      <w:proofErr w:type="spellEnd"/>
      <w:r w:rsidRPr="00940327">
        <w:rPr>
          <w:rFonts w:ascii="Times New Roman" w:hAnsi="Times New Roman" w:cs="Times New Roman"/>
        </w:rPr>
        <w:t xml:space="preserve"> „</w:t>
      </w:r>
      <w:proofErr w:type="spellStart"/>
      <w:r w:rsidRPr="00940327">
        <w:rPr>
          <w:rFonts w:ascii="Times New Roman" w:hAnsi="Times New Roman" w:cs="Times New Roman"/>
        </w:rPr>
        <w:t>bloki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energetyczne</w:t>
      </w:r>
      <w:proofErr w:type="spellEnd"/>
      <w:r w:rsidRPr="00940327">
        <w:rPr>
          <w:rFonts w:ascii="Times New Roman" w:hAnsi="Times New Roman" w:cs="Times New Roman"/>
        </w:rPr>
        <w:t>”.</w:t>
      </w:r>
    </w:p>
    <w:p w:rsidR="00940327" w:rsidRDefault="00940327">
      <w:pPr>
        <w:pStyle w:val="Nagwek1"/>
        <w:rPr>
          <w:rFonts w:ascii="Times New Roman" w:hAnsi="Times New Roman" w:cs="Times New Roman"/>
        </w:rPr>
      </w:pP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4. NEURODYDAKTYKA JAKO KONCEPCJA CAŁEGO PROCESU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 xml:space="preserve">W autorskim programie neurodydaktyka nie jest zbiorem pojedynczych atrakcyjnych metod. Jest </w:t>
      </w:r>
      <w:proofErr w:type="spellStart"/>
      <w:r w:rsidRPr="00940327">
        <w:rPr>
          <w:rFonts w:ascii="Times New Roman" w:hAnsi="Times New Roman" w:cs="Times New Roman"/>
        </w:rPr>
        <w:t>wpisana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r w:rsidR="00940327">
        <w:rPr>
          <w:rFonts w:ascii="Times New Roman" w:hAnsi="Times New Roman" w:cs="Times New Roman"/>
        </w:rPr>
        <w:t xml:space="preserve">            </w:t>
      </w:r>
      <w:r w:rsidRPr="00940327">
        <w:rPr>
          <w:rFonts w:ascii="Times New Roman" w:hAnsi="Times New Roman" w:cs="Times New Roman"/>
        </w:rPr>
        <w:t xml:space="preserve">w </w:t>
      </w:r>
      <w:proofErr w:type="spellStart"/>
      <w:r w:rsidRPr="00940327">
        <w:rPr>
          <w:rFonts w:ascii="Times New Roman" w:hAnsi="Times New Roman" w:cs="Times New Roman"/>
        </w:rPr>
        <w:t>sposób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projektowania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całego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procesu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uczenia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się</w:t>
      </w:r>
      <w:proofErr w:type="spellEnd"/>
      <w:r w:rsidRPr="00940327">
        <w:rPr>
          <w:rFonts w:ascii="Times New Roman" w:hAnsi="Times New Roman" w:cs="Times New Roman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 w:rsidP="00940327">
            <w:pPr>
              <w:jc w:val="center"/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Technika</w:t>
            </w:r>
          </w:p>
        </w:tc>
        <w:tc>
          <w:tcPr>
            <w:tcW w:w="3211" w:type="dxa"/>
            <w:vAlign w:val="center"/>
          </w:tcPr>
          <w:p w:rsidR="0057192C" w:rsidRPr="00940327" w:rsidRDefault="00651692" w:rsidP="00940327">
            <w:pPr>
              <w:jc w:val="center"/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Krótka charakterystyka</w:t>
            </w:r>
          </w:p>
        </w:tc>
        <w:tc>
          <w:tcPr>
            <w:tcW w:w="3211" w:type="dxa"/>
            <w:vAlign w:val="center"/>
          </w:tcPr>
          <w:p w:rsidR="0057192C" w:rsidRPr="00940327" w:rsidRDefault="00651692" w:rsidP="00940327">
            <w:pPr>
              <w:jc w:val="center"/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Jak pojawia się na lekcji?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Kotwica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emocjonalna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efekt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zaskoczenia</w:t>
            </w:r>
            <w:proofErr w:type="spellEnd"/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Rozpoczęcie od bodźca, który wzbudza ciekawość i kieruje uwagę na problem.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Próba płomieniowa i pytanie problemowe.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Retrieval practice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Aktywne przypominanie wiedzy bez zaglądania do materiałów i wykorzystanie jej w zadaniu.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Uczniowie samodzielnie wydobywają wcześniejsze wiadomości na stacjach.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Spaced repetition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Powracanie do treści w odstępach czasu, zamiast jednorazowego powtórzenia.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Lekcja jest kolejnym powrotem do wcześniej poznanych zależności.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Nauczanie spiralne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Powrót do znanych treści w nowym lub bardziej złożonym kontekście.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Budowa atomu i konfiguracja służą do przewidywania reaktywności.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Aktywne przetwarzanie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Wyjaśnianie, porównywanie, uzasadnianie i wskazywanie dowodów.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Pytania „Skąd to wiesz?” i „Na czym opierasz przewidywanie?”.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Stacje zadaniowe i ruch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Rotacyjna praca zespołów nad różnymi typami zadań.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Cztery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stacje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zmiana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miejsca</w:t>
            </w:r>
            <w:proofErr w:type="spellEnd"/>
            <w:r w:rsidR="00940327">
              <w:rPr>
                <w:rFonts w:ascii="Times New Roman" w:hAnsi="Times New Roman" w:cs="Times New Roman"/>
              </w:rPr>
              <w:t xml:space="preserve">         </w:t>
            </w:r>
            <w:r w:rsidRPr="00940327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rodzaju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aktywności</w:t>
            </w:r>
            <w:proofErr w:type="spellEnd"/>
            <w:r w:rsidRPr="00940327">
              <w:rPr>
                <w:rFonts w:ascii="Times New Roman" w:hAnsi="Times New Roman" w:cs="Times New Roman"/>
              </w:rPr>
              <w:t>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Wielozmysłowość i kodowanie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Łączenie obserwacji, zapisu, działania, mówienia i słuchania.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Doświadczenie, zapis symboliczny, analiza i rozmowa.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Nauka rówieśnicza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Uczenie się przez rozmowę, współpracę i tłumaczenie.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Praca w zespołach i ocena koleżeńska.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Błąd jako informacja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Błąd wskazuje element rozumowania wymagający korekty.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Uczeń poprawia rozwiązanie po informacji zwrotnej.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Ograniczanie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przeciążenia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poznawczego</w:t>
            </w:r>
            <w:proofErr w:type="spellEnd"/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Dobór liczby i trudności zadań tak, aby pamięć robocza nie była nadmiernie obciążona.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Każda stacja koncentruje się na określonej zależności.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Problem, hipoteza, przewidywanie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Najpierw przewidywanie, potem argumentacja i weryfikacja.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Pytanie otwierające i przewidywanie produktów reakcji.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Ocenianie kształtujące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Cel, kryteria sukcesu, informacja zwrotna i wskazanie dalszego kroku.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NaCoBeZU, pytania nauczyciela, informacja zwrotna.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Samoocena i metapoznanie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Uczeń rozpoznaje, co potrafi, czego nie rozumie i co powinien powtórzyć.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Samoocena na początku i końcu lekcji.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Exit ticket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Krótkie domknięcie i wskazanie tego, co zostało zrozumiane oraz wymaga pracy.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Bilecik wyjściowy.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Mikro- i makropoziom chemii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Łączenie budowy atomu i konfiguracji z obserwowalnymi właściwościami i reakcjami.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 xml:space="preserve">Od </w:t>
            </w:r>
            <w:proofErr w:type="spellStart"/>
            <w:r w:rsidRPr="00940327">
              <w:rPr>
                <w:rFonts w:ascii="Times New Roman" w:hAnsi="Times New Roman" w:cs="Times New Roman"/>
              </w:rPr>
              <w:t>konfiguracji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940327">
              <w:rPr>
                <w:rFonts w:ascii="Times New Roman" w:hAnsi="Times New Roman" w:cs="Times New Roman"/>
              </w:rPr>
              <w:t>właściwości</w:t>
            </w:r>
            <w:proofErr w:type="spellEnd"/>
            <w:r w:rsidR="00940327">
              <w:rPr>
                <w:rFonts w:ascii="Times New Roman" w:hAnsi="Times New Roman" w:cs="Times New Roman"/>
              </w:rPr>
              <w:t xml:space="preserve">     </w:t>
            </w:r>
            <w:r w:rsidRPr="00940327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reaktywności</w:t>
            </w:r>
            <w:proofErr w:type="spellEnd"/>
            <w:r w:rsidRPr="00940327">
              <w:rPr>
                <w:rFonts w:ascii="Times New Roman" w:hAnsi="Times New Roman" w:cs="Times New Roman"/>
              </w:rPr>
              <w:t>.</w:t>
            </w:r>
          </w:p>
        </w:tc>
      </w:tr>
    </w:tbl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pStyle w:val="Nagwek1"/>
        <w:rPr>
          <w:rFonts w:ascii="Times New Roman" w:hAnsi="Times New Roman" w:cs="Times New Roman"/>
          <w:color w:val="auto"/>
        </w:rPr>
      </w:pPr>
      <w:r w:rsidRPr="00940327">
        <w:rPr>
          <w:rFonts w:ascii="Times New Roman" w:hAnsi="Times New Roman" w:cs="Times New Roman"/>
          <w:color w:val="auto"/>
        </w:rPr>
        <w:lastRenderedPageBreak/>
        <w:t>5. OCENIANIE KSZTAŁTUJĄCE – DRUGI FILAR PROGRAMU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Istotą oceniania kształtującego w programie nie jest wyłącznie określenie oceny, lecz dostarczenie uczniowi informacji, gdzie znajduje się w procesie uczenia się i co powinien zrobić dalej.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Cel – uczeń wie, dokąd zmierza.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Kryteria sukcesu (NaCoBeZU) – uczeń wie, po czym pozna, że osiągnął cel.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Informacja zwrotna – uczeń dowiaduje się, co zrobił dobrze i co powinien poprawić.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Samoocena – uczeń rozpoznaje własne mocne strony i obszary wymagające pracy.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Ocena koleżeńska – uczeń uczy się analizować rozwiązania innych.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Ocena formalna – pojawia się jako kolejny etap diagnozy, a nie jedyny cel aktywności.</w:t>
      </w:r>
    </w:p>
    <w:p w:rsidR="0057192C" w:rsidRPr="00940327" w:rsidRDefault="00651692">
      <w:pPr>
        <w:jc w:val="center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  <w:b/>
        </w:rPr>
        <w:t>uczenie się → informacja zwrotna → poprawa → samoocena → diagnoza → ocena formalna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6. POWIĄZANIE Z POLITYKĄ OŚWIATOWĄ 2026/2027</w:t>
      </w:r>
    </w:p>
    <w:p w:rsidR="0057192C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 xml:space="preserve">Minister Edukacji ustaliła osiem podstawowych kierunków realizacji polityki oświatowej państwa na rok szkolny 2026/2027. Dla tej lekcji szczególnie istotne są kierunki 1, 4, 5 i 8. Nie oznacza to, że lekcja realizuje wszystkie osiem kierunków – poniższa mapa wskazuje wyłącznie te, </w:t>
      </w:r>
      <w:proofErr w:type="spellStart"/>
      <w:r w:rsidRPr="00940327">
        <w:rPr>
          <w:rFonts w:ascii="Times New Roman" w:hAnsi="Times New Roman" w:cs="Times New Roman"/>
        </w:rPr>
        <w:t>które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mają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rzeczywiste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przełożenie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na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jej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organizację</w:t>
      </w:r>
      <w:proofErr w:type="spellEnd"/>
      <w:r w:rsidRPr="00940327">
        <w:rPr>
          <w:rFonts w:ascii="Times New Roman" w:hAnsi="Times New Roman" w:cs="Times New Roman"/>
        </w:rPr>
        <w:t>.</w:t>
      </w:r>
    </w:p>
    <w:p w:rsidR="00940327" w:rsidRPr="00940327" w:rsidRDefault="00940327">
      <w:pPr>
        <w:spacing w:after="10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Kierunek MEN 2026/2027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Przełożenie na lekcję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Dowód w organizacji zajęć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1. Wdrażanie zmian Reformy26; szkoła wymagająca, wspierająca i przyjazna rozwojowi ucznia.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Lekcja łączy wymagania merytoryczne z aktywnym wsparciem procesu uczenia się.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 xml:space="preserve">Jasny </w:t>
            </w:r>
            <w:proofErr w:type="spellStart"/>
            <w:r w:rsidRPr="00940327">
              <w:rPr>
                <w:rFonts w:ascii="Times New Roman" w:hAnsi="Times New Roman" w:cs="Times New Roman"/>
              </w:rPr>
              <w:t>cel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NaCoBeZU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praca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problemowa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informacja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zwrotna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</w:t>
            </w:r>
            <w:r w:rsidRPr="00940327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możliwość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poprawy</w:t>
            </w:r>
            <w:proofErr w:type="spellEnd"/>
            <w:r w:rsidRPr="00940327">
              <w:rPr>
                <w:rFonts w:ascii="Times New Roman" w:hAnsi="Times New Roman" w:cs="Times New Roman"/>
              </w:rPr>
              <w:t>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4. Higiena cyfrowa i aktywność off-line; krytyczne myślenie.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Aktywność uczniów opiera się na rozmowie, doświadczeniu, analizie i współpracy bez konieczności stałego korzystania z urządzeń.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Stacje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zadaniowe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doświadczenie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analiza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dowodów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uzasadnianie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  </w:t>
            </w:r>
            <w:r w:rsidRPr="00940327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przewidywanie</w:t>
            </w:r>
            <w:proofErr w:type="spellEnd"/>
            <w:r w:rsidRPr="00940327">
              <w:rPr>
                <w:rFonts w:ascii="Times New Roman" w:hAnsi="Times New Roman" w:cs="Times New Roman"/>
              </w:rPr>
              <w:t>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5. Rozpoznawanie potrzeb uczniów i zapewnianie spójności wsparcia.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Bieżąca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obserwacja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40327">
              <w:rPr>
                <w:rFonts w:ascii="Times New Roman" w:hAnsi="Times New Roman" w:cs="Times New Roman"/>
              </w:rPr>
              <w:t>samoocena</w:t>
            </w:r>
            <w:proofErr w:type="spellEnd"/>
            <w:r w:rsidR="00940327">
              <w:rPr>
                <w:rFonts w:ascii="Times New Roman" w:hAnsi="Times New Roman" w:cs="Times New Roman"/>
              </w:rPr>
              <w:t xml:space="preserve">      </w:t>
            </w:r>
            <w:r w:rsidRPr="00940327">
              <w:rPr>
                <w:rFonts w:ascii="Times New Roman" w:hAnsi="Times New Roman" w:cs="Times New Roman"/>
              </w:rPr>
              <w:t xml:space="preserve"> i exit ticket </w:t>
            </w:r>
            <w:proofErr w:type="spellStart"/>
            <w:r w:rsidRPr="00940327">
              <w:rPr>
                <w:rFonts w:ascii="Times New Roman" w:hAnsi="Times New Roman" w:cs="Times New Roman"/>
              </w:rPr>
              <w:t>dostarczają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nauczycielowi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informacji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            </w:t>
            </w:r>
            <w:r w:rsidRPr="00940327"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potrzebach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edukacyjnych</w:t>
            </w:r>
            <w:proofErr w:type="spellEnd"/>
            <w:r w:rsidRPr="009403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Kolory samooceny, informacja zwrotna, analiza błędów i bilecik wyjścia.</w:t>
            </w:r>
          </w:p>
        </w:tc>
      </w:tr>
      <w:tr w:rsidR="0057192C" w:rsidRPr="00940327">
        <w:trPr>
          <w:jc w:val="center"/>
        </w:trPr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8. Ciekawość i aktywność poznawcza; kształcenie interdyscyplinarne, praca projektowa, ocenianie kształtujące i informacja zwrotna.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To najściślejsze powiązanie z lekcją: uczeń bada problem, łączy wiedzę z różnych obszarów chemii i otrzymuje informację zwrotną.</w:t>
            </w:r>
          </w:p>
        </w:tc>
        <w:tc>
          <w:tcPr>
            <w:tcW w:w="3211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Pytanie problemowe, stacje, synteza, ocena koleżeńska, samoocena, NaCoBeZU i exit ticket.</w:t>
            </w:r>
          </w:p>
        </w:tc>
      </w:tr>
    </w:tbl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Kierunki 2, 3, 6 i 7 nie są w tym scenariuszu eksponowane jako główne cele lekcji. Takie ograniczenie jest celowe: dokument pokazuje rzeczywiste, a nie deklaratywne powiązania.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7. MAPA: PROGRAM → DZIAŁANIE → UCZEŃ → EFEKT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Założenie programu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Działanie nauczyciela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Aktywność ucznia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Oczekiwany efekt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Nauczanie spiralne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Wraca do budowy atomu i konfiguracji.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Łączy wcześniejsze wiadomości z nowym problemem.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Tworzy spójną sieć zależności.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Retrieval practice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Stawia zadania wymagające przypomnienia.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Wydobywa wiedzę bez gotowej odpowiedzi.</w:t>
            </w:r>
          </w:p>
        </w:tc>
        <w:tc>
          <w:tcPr>
            <w:tcW w:w="2408" w:type="dxa"/>
            <w:vAlign w:val="center"/>
          </w:tcPr>
          <w:p w:rsidR="00940327" w:rsidRDefault="00940327">
            <w:pPr>
              <w:rPr>
                <w:rFonts w:ascii="Times New Roman" w:hAnsi="Times New Roman" w:cs="Times New Roman"/>
              </w:rPr>
            </w:pPr>
          </w:p>
          <w:p w:rsidR="0057192C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Ćwiczy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samodzielne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odtwarzanie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                  </w:t>
            </w:r>
            <w:r w:rsidRPr="00940327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zastosowanie</w:t>
            </w:r>
            <w:proofErr w:type="spellEnd"/>
            <w:r w:rsidRPr="00940327">
              <w:rPr>
                <w:rFonts w:ascii="Times New Roman" w:hAnsi="Times New Roman" w:cs="Times New Roman"/>
              </w:rPr>
              <w:t>.</w:t>
            </w:r>
          </w:p>
          <w:p w:rsidR="00940327" w:rsidRPr="00940327" w:rsidRDefault="00940327">
            <w:pPr>
              <w:rPr>
                <w:rFonts w:ascii="Times New Roman" w:hAnsi="Times New Roman" w:cs="Times New Roman"/>
              </w:rPr>
            </w:pP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lastRenderedPageBreak/>
              <w:t>Spaced repetition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Planuje kolejne powroty do treści.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Rozpoznaje znane zależności w nowym kontekście.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Wzmacnia możliwość późniejszego wykorzystania wiedzy.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Uczenie przez działanie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Organizuje stacje i problem badawczy.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Analizuje, przewiduje, zapisuje i uzasadnia.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Przechodzi od wiedzy deklaratywnej do zastosowania.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Ocenianie kształtujące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Podaje cel, NaCoBeZU i informację zwrotną.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Monitoruje własne osiągnięcia i poprawia rozwiązania.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Wie, co już potrafi i jaki jest kolejny krok.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Metapoznanie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Zatrzymuje ucznia na samoocenie i exit ticket.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Nazywa sukces i trudność.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Lepiej rozpoznaje własne potrzeby edukacyjne.</w:t>
            </w:r>
          </w:p>
        </w:tc>
      </w:tr>
    </w:tbl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8. SCENARIUSZ LEKCJI OTWARTEJ – 90 MINUT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Etap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Czas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Przebieg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Techniki / OK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I. Zaciekawienie i aktywizacja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0–10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Próba płomieniowa soli sodu i potasu. Pytanie: czy z budowy atomu możemy wyjaśnić różnice w zachowaniu Na i K? Uczniowie formułują hipotezy.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Kotwica, retrieval, problem, hipoteza.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II. Cel i kryteria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10–15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Przedstawienie celu i NaCoBeZU. Krótka samoocena: zielony/żółty/czerwony.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OK, metapoznanie.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III. Stacje zadaniowe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15–67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Cztery stacje: analiza pierwiastków bloku s; właściwości substancji i metody laboratoryjne; wzór elektronowy i model kulkowy; właściwości → reakcje i zastosowanie.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Spiral, retrieval, współpraca, ruch, aktywne przetwarzanie.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IV. Informacja zwrotna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67–75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Zespoły prezentują po jednym rozwiązaniu. Pozostali wskazują element poprawny i element do sprawdzenia.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Ocena koleżeńska, feedback, błąd jako informacja.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V. Powrót do pytania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75–82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Uczniowie ponownie odpowiadają na pytanie o sód i potas, łącząc konfigurację, grupę, blok, elektrony walencyjne i reaktywność.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Transfer, synteza, retrieval.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VI. Samoocena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82–87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Ponowna samoocena według NaCoBeZU.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Metapoznanie, OK.</w:t>
            </w:r>
          </w:p>
        </w:tc>
      </w:tr>
      <w:tr w:rsidR="0057192C" w:rsidRPr="00940327">
        <w:trPr>
          <w:jc w:val="center"/>
        </w:trPr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VII. Exit ticket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87–90 min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Co zrozumiałem? Co nadal jest trudne? Dlaczego położenie pozwala przewidywać właściwości?</w:t>
            </w:r>
          </w:p>
        </w:tc>
        <w:tc>
          <w:tcPr>
            <w:tcW w:w="2408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Retrieval, synteza, informacja dla nauczyciela.</w:t>
            </w:r>
          </w:p>
        </w:tc>
      </w:tr>
    </w:tbl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lastRenderedPageBreak/>
        <w:t>9. CELE I NaCoBeZU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Cel główny: Uczeń wykorzystuje wiedzę o budowie atomu i położeniu pierwiastka w układzie okresowym do przewidywania jego charakteru, właściwości i reaktywności.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Wiem, czym charakteryzuje się blok s.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Potrafię powiązać konfigurację elektronową z położeniem pierwiastka.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Potrafię rozpoznać charakter metaliczny lub niemetaliczny.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Potrafię przewidzieć właściwości i zachowanie pierwiastka.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Potrafię przewidzieć produkt reakcji, zapisać równanie i uzasadnić rozwiązanie.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Potrafię ocenić, co już umiem i nad czym muszę jeszcze pracować.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NaCoBeZU: określam położenie pierwiastka; rozpoznaję blok s; wiążę konfigurację z położeniem; rozpoznaję charakter metaliczny/niemetaliczny; przewiduję właściwości i produkt reakcji; zapisuję i uzgadniam równanie; uzasadniam rozwiązanie; wskazuję obszar wymagający dalszej pracy.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10. CZTERY STACJE – ZADANIA</w:t>
      </w:r>
    </w:p>
    <w:p w:rsidR="0057192C" w:rsidRPr="00940327" w:rsidRDefault="00651692">
      <w:pPr>
        <w:pStyle w:val="Nagwek2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Stacja 1 – „Karta analizy pierwiastków bloku s”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Pierwiastki: Li, Na, K, Mg, Ca. Uczniowie analizują budowę atomu i kationu, konfigurację elektronową, elektrony walencyjne, blok, okres, grupę, liczby kwantowe, promienie atomowe i kationowe, tlenki, wodorki oraz aktywność chemiczną. Następnie formułują wnioski na podstawie zależności okresowych.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Pytanie kluczowe: „Co w budowie atomu pozwala wyjaśnić położenie pierwiastka i jego właściwości?”</w:t>
      </w:r>
    </w:p>
    <w:p w:rsidR="0057192C" w:rsidRPr="00940327" w:rsidRDefault="00651692">
      <w:pPr>
        <w:pStyle w:val="Nagwek2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Stacja 2 – „Właściwości substancji i ich wykorzystanie w laboratorium”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Uczniowie wykonują doświadczenie z NaOH i fenoloftaleiną, analizują amfoteryczność BeO na podstawie reakcji z wodą, HCl i NaOH, dobierają sposób zbierania H₂ oraz korygują błędne rozumowanie dotyczące właściwości wodoru.</w:t>
      </w:r>
    </w:p>
    <w:p w:rsidR="0057192C" w:rsidRPr="00940327" w:rsidRDefault="00651692">
      <w:pPr>
        <w:pStyle w:val="Nagwek2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Stacja 3 – „Od wzoru elektronowego do modelu kulkowego”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 xml:space="preserve">Cząsteczki H₂, H₂O i H₂O₂. Uczniowie zapisują wzory elektronowe, określają budowę przestrzenną, liczbę wolnych par elektronowych, hybrydyzację i polarność oraz konstruują modele kulkowe. </w:t>
      </w:r>
      <w:proofErr w:type="spellStart"/>
      <w:r w:rsidRPr="00940327">
        <w:rPr>
          <w:rFonts w:ascii="Times New Roman" w:hAnsi="Times New Roman" w:cs="Times New Roman"/>
        </w:rPr>
        <w:t>Analizują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także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błąd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r w:rsidR="00940327">
        <w:rPr>
          <w:rFonts w:ascii="Times New Roman" w:hAnsi="Times New Roman" w:cs="Times New Roman"/>
        </w:rPr>
        <w:t xml:space="preserve">       </w:t>
      </w:r>
      <w:r w:rsidRPr="00940327">
        <w:rPr>
          <w:rFonts w:ascii="Times New Roman" w:hAnsi="Times New Roman" w:cs="Times New Roman"/>
        </w:rPr>
        <w:t xml:space="preserve">w </w:t>
      </w:r>
      <w:proofErr w:type="spellStart"/>
      <w:r w:rsidRPr="00940327">
        <w:rPr>
          <w:rFonts w:ascii="Times New Roman" w:hAnsi="Times New Roman" w:cs="Times New Roman"/>
        </w:rPr>
        <w:t>rozumowaniu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dotyczącym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kształtu</w:t>
      </w:r>
      <w:proofErr w:type="spellEnd"/>
      <w:r w:rsidRPr="00940327">
        <w:rPr>
          <w:rFonts w:ascii="Times New Roman" w:hAnsi="Times New Roman" w:cs="Times New Roman"/>
        </w:rPr>
        <w:t xml:space="preserve"> H₂O.</w:t>
      </w:r>
    </w:p>
    <w:p w:rsidR="0057192C" w:rsidRPr="00940327" w:rsidRDefault="00651692">
      <w:pPr>
        <w:pStyle w:val="Nagwek2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Stacja 4 – „Od właściwości do przewidywania reakcji”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Uczniowie projektują ciąg przemian wapnia, analizują błędne równania litu i wykonują analizę redoks, porównują aktywność Li/K i Mg/Ca, zapisują równania jonowe dotyczące stalaktytów i stalagmitów oraz identyfikują pierwiastek X na podstawie jego położenia w układzie okresowym.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11. KARTA OBSERWATORA – NA CO WARTO ZWRÓCIĆ UWAGĘ?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Obszar obserwacji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  <w:b/>
              </w:rPr>
              <w:t>Pytanie dla obserwatora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Aktywność ucznia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Czy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uczniowie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samodzielnie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wydobywają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wiedzę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    </w:t>
            </w:r>
            <w:r w:rsidRPr="00940327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podejmują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decyzje</w:t>
            </w:r>
            <w:proofErr w:type="spellEnd"/>
            <w:r w:rsidRPr="00940327">
              <w:rPr>
                <w:rFonts w:ascii="Times New Roman" w:hAnsi="Times New Roman" w:cs="Times New Roman"/>
              </w:rPr>
              <w:t>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Myślenie przyczynowo-skutkowe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uczeń potrafi uzasadnić przewidywanie, a nie tylko podać odpowiedź?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Transfer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Czy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wcześniejsza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wiedza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jest </w:t>
            </w:r>
            <w:proofErr w:type="spellStart"/>
            <w:r w:rsidRPr="00940327">
              <w:rPr>
                <w:rFonts w:ascii="Times New Roman" w:hAnsi="Times New Roman" w:cs="Times New Roman"/>
              </w:rPr>
              <w:t>wykorzystywana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       </w:t>
            </w:r>
            <w:r w:rsidRPr="00940327">
              <w:rPr>
                <w:rFonts w:ascii="Times New Roman" w:hAnsi="Times New Roman" w:cs="Times New Roman"/>
              </w:rPr>
              <w:t xml:space="preserve">w </w:t>
            </w:r>
            <w:proofErr w:type="spellStart"/>
            <w:r w:rsidRPr="00940327">
              <w:rPr>
                <w:rFonts w:ascii="Times New Roman" w:hAnsi="Times New Roman" w:cs="Times New Roman"/>
              </w:rPr>
              <w:t>nowej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sytuacji</w:t>
            </w:r>
            <w:proofErr w:type="spellEnd"/>
            <w:r w:rsidRPr="00940327">
              <w:rPr>
                <w:rFonts w:ascii="Times New Roman" w:hAnsi="Times New Roman" w:cs="Times New Roman"/>
              </w:rPr>
              <w:t>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Współpraca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proofErr w:type="spellStart"/>
            <w:r w:rsidRPr="00940327">
              <w:rPr>
                <w:rFonts w:ascii="Times New Roman" w:hAnsi="Times New Roman" w:cs="Times New Roman"/>
              </w:rPr>
              <w:t>Czy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uczniowie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tłumaczą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sobie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tok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rozumowania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r w:rsidR="00940327">
              <w:rPr>
                <w:rFonts w:ascii="Times New Roman" w:hAnsi="Times New Roman" w:cs="Times New Roman"/>
              </w:rPr>
              <w:t xml:space="preserve">        </w:t>
            </w:r>
            <w:r w:rsidRPr="00940327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940327">
              <w:rPr>
                <w:rFonts w:ascii="Times New Roman" w:hAnsi="Times New Roman" w:cs="Times New Roman"/>
              </w:rPr>
              <w:t>korzystają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940327">
              <w:rPr>
                <w:rFonts w:ascii="Times New Roman" w:hAnsi="Times New Roman" w:cs="Times New Roman"/>
              </w:rPr>
              <w:t>rozwiązań</w:t>
            </w:r>
            <w:proofErr w:type="spellEnd"/>
            <w:r w:rsidRPr="009403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0327">
              <w:rPr>
                <w:rFonts w:ascii="Times New Roman" w:hAnsi="Times New Roman" w:cs="Times New Roman"/>
              </w:rPr>
              <w:t>innych</w:t>
            </w:r>
            <w:proofErr w:type="spellEnd"/>
            <w:r w:rsidRPr="00940327">
              <w:rPr>
                <w:rFonts w:ascii="Times New Roman" w:hAnsi="Times New Roman" w:cs="Times New Roman"/>
              </w:rPr>
              <w:t>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lastRenderedPageBreak/>
              <w:t>Informacja zwrotna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nauczyciel prowadzi ucznia pytaniami i wskazuje kolejny krok zamiast od razu podawać odpowiedź?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Błąd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błąd staje się punktem wyjścia do korekty rozumowania?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Ocenianie kształtujące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uczeń zna cel, kryteria sukcesu i potrafi ocenić własne postępy?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Neurodydaktyka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metody są podporządkowane procesowi uczenia się, a nie jedynie atrakcyjności zajęć?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Aktywność offline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uczniowie są poznawczo aktywni poprzez doświadczenie, rozmowę, analizę i działanie?</w:t>
            </w:r>
          </w:p>
        </w:tc>
      </w:tr>
      <w:tr w:rsidR="0057192C" w:rsidRPr="00940327">
        <w:trPr>
          <w:jc w:val="center"/>
        </w:trPr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Potrzeby uczniów</w:t>
            </w:r>
          </w:p>
        </w:tc>
        <w:tc>
          <w:tcPr>
            <w:tcW w:w="4816" w:type="dxa"/>
            <w:vAlign w:val="center"/>
          </w:tcPr>
          <w:p w:rsidR="0057192C" w:rsidRPr="00940327" w:rsidRDefault="00651692">
            <w:pPr>
              <w:rPr>
                <w:rFonts w:ascii="Times New Roman" w:hAnsi="Times New Roman" w:cs="Times New Roman"/>
              </w:rPr>
            </w:pPr>
            <w:r w:rsidRPr="00940327">
              <w:rPr>
                <w:rFonts w:ascii="Times New Roman" w:hAnsi="Times New Roman" w:cs="Times New Roman"/>
              </w:rPr>
              <w:t>Czy nauczyciel zbiera informacje pozwalające zaplanować kolejny etap pracy?</w:t>
            </w:r>
          </w:p>
        </w:tc>
      </w:tr>
    </w:tbl>
    <w:p w:rsidR="0057192C" w:rsidRPr="00940327" w:rsidRDefault="0057192C">
      <w:pPr>
        <w:rPr>
          <w:rFonts w:ascii="Times New Roman" w:hAnsi="Times New Roman" w:cs="Times New Roman"/>
        </w:rPr>
      </w:pP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12. AUTOREFLEKSJA NAUCZYCIELA PO LEKCJI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Czy uczniowie rzeczywiście wydobywali wiedzę, czy częściej czekali na podpowiedź?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Czy pytania nauczyciela prowadziły do uzasadniania, a nie tylko do podawania odpowiedzi?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Które elementy NaCoBeZU zostały osiągnięte samodzielnie?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Jakie błędy pojawiały się najczęściej i co mówią o dalszych potrzebach uczniów?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Co pokazał exit ticket i jaką decyzję dydaktyczną podejmę na tej podstawie?</w:t>
      </w:r>
    </w:p>
    <w:p w:rsidR="0057192C" w:rsidRPr="00940327" w:rsidRDefault="00651692">
      <w:pPr>
        <w:pStyle w:val="Listapunktowana"/>
        <w:spacing w:after="40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Które treści powinny wrócić w kolejnym zaplanowanym powtórzeniu?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13. KRÓTKA WYPOWIEDŹ DLA OBSERWATORÓW – PRZED LEKCJĄ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 xml:space="preserve">„Ta lekcja jest dla mnie praktyczną ilustracją założeń naszego autorskiego programu nauczania. Zależało nam na tym, aby nie odkładać pierwszej dużej syntezy wiedzy dotyczącej bloków dopiero na klasę maturalną. W klasie III uczeń ma już możliwość aktywnego powrotu do wcześniejszych treści, połączenia ich i wykorzystania </w:t>
      </w:r>
      <w:r w:rsidR="008C53BE">
        <w:rPr>
          <w:rFonts w:ascii="Times New Roman" w:hAnsi="Times New Roman" w:cs="Times New Roman"/>
        </w:rPr>
        <w:t xml:space="preserve">            </w:t>
      </w:r>
      <w:r w:rsidRPr="00940327">
        <w:rPr>
          <w:rFonts w:ascii="Times New Roman" w:hAnsi="Times New Roman" w:cs="Times New Roman"/>
        </w:rPr>
        <w:t>w nowych sytuacjach. Klasa IV nadal pozostaje czasem kolejnych powtórzeń, diagnoz i przygotowania maturalnego. W ten sposób wykorzystujemy rozłożone w czasie powracanie do wiedzy i aktywne jej wydobywanie. Równie ważne jest dla nas ocenianie kształtujące – uczeń zna cel, kryteria sukcesu, otrzymuje informację zwrotną, dokonuje samooceny i dopiero na kolejnym etapie podlega ocenie formalnej. Chcemy więc pokazać nie tylko, czego uczeń nauczył się z chemii, ale przede wszystkim – jak się tej chemii uczy.”</w:t>
      </w:r>
    </w:p>
    <w:p w:rsidR="0057192C" w:rsidRPr="00940327" w:rsidRDefault="00651692">
      <w:pPr>
        <w:pStyle w:val="Nagwek1"/>
        <w:rPr>
          <w:rFonts w:ascii="Times New Roman" w:hAnsi="Times New Roman" w:cs="Times New Roman"/>
          <w:color w:val="000000" w:themeColor="text1"/>
        </w:rPr>
      </w:pPr>
      <w:r w:rsidRPr="00940327">
        <w:rPr>
          <w:rFonts w:ascii="Times New Roman" w:hAnsi="Times New Roman" w:cs="Times New Roman"/>
          <w:color w:val="000000" w:themeColor="text1"/>
        </w:rPr>
        <w:t>14. NAJWAŻNIEJSZA MYŚL PROGRAMU</w:t>
      </w:r>
    </w:p>
    <w:p w:rsidR="0057192C" w:rsidRPr="00940327" w:rsidRDefault="00651692">
      <w:pPr>
        <w:jc w:val="center"/>
        <w:rPr>
          <w:rFonts w:ascii="Times New Roman" w:hAnsi="Times New Roman" w:cs="Times New Roman"/>
          <w:color w:val="FF0000"/>
        </w:rPr>
      </w:pPr>
      <w:r w:rsidRPr="00940327">
        <w:rPr>
          <w:rFonts w:ascii="Times New Roman" w:hAnsi="Times New Roman" w:cs="Times New Roman"/>
          <w:b/>
          <w:color w:val="FF0000"/>
          <w:sz w:val="30"/>
        </w:rPr>
        <w:t>UCZEŃ NIE JEST ODBIORCĄ INFORMACJI.</w:t>
      </w:r>
      <w:r w:rsidRPr="00940327">
        <w:rPr>
          <w:rFonts w:ascii="Times New Roman" w:hAnsi="Times New Roman" w:cs="Times New Roman"/>
          <w:b/>
          <w:color w:val="FF0000"/>
          <w:sz w:val="30"/>
        </w:rPr>
        <w:br/>
        <w:t>UCZEŃ WYDOBYWA – ŁĄCZY – PRZEWIDUJE – SPRAWDZA – POPRAWIA – SAMOOCENIA SIĘ.</w:t>
      </w:r>
    </w:p>
    <w:p w:rsidR="0057192C" w:rsidRPr="00940327" w:rsidRDefault="00651692">
      <w:pPr>
        <w:pStyle w:val="Nagwek1"/>
        <w:rPr>
          <w:rFonts w:ascii="Times New Roman" w:hAnsi="Times New Roman" w:cs="Times New Roman"/>
        </w:rPr>
      </w:pPr>
      <w:r w:rsidRPr="00940327">
        <w:rPr>
          <w:rFonts w:ascii="Times New Roman" w:hAnsi="Times New Roman" w:cs="Times New Roman"/>
        </w:rPr>
        <w:t>15. PODSTAWA OPRACOWANIA</w:t>
      </w:r>
    </w:p>
    <w:p w:rsidR="0057192C" w:rsidRPr="00940327" w:rsidRDefault="00651692">
      <w:pPr>
        <w:spacing w:after="100"/>
        <w:jc w:val="both"/>
        <w:rPr>
          <w:rFonts w:ascii="Times New Roman" w:hAnsi="Times New Roman" w:cs="Times New Roman"/>
        </w:rPr>
      </w:pPr>
      <w:proofErr w:type="spellStart"/>
      <w:r w:rsidRPr="00940327">
        <w:rPr>
          <w:rFonts w:ascii="Times New Roman" w:hAnsi="Times New Roman" w:cs="Times New Roman"/>
        </w:rPr>
        <w:t>Pakiet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oprac</w:t>
      </w:r>
      <w:r w:rsidR="00940327">
        <w:rPr>
          <w:rFonts w:ascii="Times New Roman" w:hAnsi="Times New Roman" w:cs="Times New Roman"/>
        </w:rPr>
        <w:t>owano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>
        <w:rPr>
          <w:rFonts w:ascii="Times New Roman" w:hAnsi="Times New Roman" w:cs="Times New Roman"/>
        </w:rPr>
        <w:t>na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>
        <w:rPr>
          <w:rFonts w:ascii="Times New Roman" w:hAnsi="Times New Roman" w:cs="Times New Roman"/>
        </w:rPr>
        <w:t>podstawie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>
        <w:rPr>
          <w:rFonts w:ascii="Times New Roman" w:hAnsi="Times New Roman" w:cs="Times New Roman"/>
        </w:rPr>
        <w:t>materiałów</w:t>
      </w:r>
      <w:proofErr w:type="spellEnd"/>
      <w:r w:rsidR="00940327">
        <w:rPr>
          <w:rFonts w:ascii="Times New Roman" w:hAnsi="Times New Roman" w:cs="Times New Roman"/>
        </w:rPr>
        <w:t xml:space="preserve">: </w:t>
      </w:r>
      <w:proofErr w:type="spellStart"/>
      <w:r w:rsidR="00940327">
        <w:rPr>
          <w:rFonts w:ascii="Times New Roman" w:hAnsi="Times New Roman" w:cs="Times New Roman"/>
        </w:rPr>
        <w:t>a</w:t>
      </w:r>
      <w:r w:rsidRPr="00940327">
        <w:rPr>
          <w:rFonts w:ascii="Times New Roman" w:hAnsi="Times New Roman" w:cs="Times New Roman"/>
        </w:rPr>
        <w:t>utorsk</w:t>
      </w:r>
      <w:r w:rsidR="00940327">
        <w:rPr>
          <w:rFonts w:ascii="Times New Roman" w:hAnsi="Times New Roman" w:cs="Times New Roman"/>
        </w:rPr>
        <w:t>iego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>
        <w:rPr>
          <w:rFonts w:ascii="Times New Roman" w:hAnsi="Times New Roman" w:cs="Times New Roman"/>
        </w:rPr>
        <w:t>programu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>
        <w:rPr>
          <w:rFonts w:ascii="Times New Roman" w:hAnsi="Times New Roman" w:cs="Times New Roman"/>
        </w:rPr>
        <w:t>nauczania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>
        <w:rPr>
          <w:rFonts w:ascii="Times New Roman" w:hAnsi="Times New Roman" w:cs="Times New Roman"/>
        </w:rPr>
        <w:t>chemii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r w:rsidR="00E8282F">
        <w:rPr>
          <w:rFonts w:ascii="Times New Roman" w:hAnsi="Times New Roman" w:cs="Times New Roman" w:hint="eastAsia"/>
        </w:rPr>
        <w:t xml:space="preserve">Program </w:t>
      </w:r>
      <w:proofErr w:type="spellStart"/>
      <w:r w:rsidR="00E8282F">
        <w:rPr>
          <w:rFonts w:ascii="Times New Roman" w:hAnsi="Times New Roman" w:cs="Times New Roman" w:hint="eastAsia"/>
        </w:rPr>
        <w:t>nauczania</w:t>
      </w:r>
      <w:proofErr w:type="spellEnd"/>
      <w:r w:rsidR="00E8282F">
        <w:rPr>
          <w:rFonts w:ascii="Times New Roman" w:hAnsi="Times New Roman" w:cs="Times New Roman" w:hint="eastAsia"/>
        </w:rPr>
        <w:t xml:space="preserve"> </w:t>
      </w:r>
      <w:proofErr w:type="spellStart"/>
      <w:r w:rsidR="00E8282F">
        <w:rPr>
          <w:rFonts w:ascii="Times New Roman" w:hAnsi="Times New Roman" w:cs="Times New Roman" w:hint="eastAsia"/>
        </w:rPr>
        <w:t>chemii</w:t>
      </w:r>
      <w:r w:rsidR="00940327">
        <w:rPr>
          <w:rFonts w:ascii="Times New Roman" w:hAnsi="Times New Roman" w:cs="Times New Roman" w:hint="eastAsia"/>
        </w:rPr>
        <w:t>w</w:t>
      </w:r>
      <w:proofErr w:type="spellEnd"/>
      <w:r w:rsidR="00940327">
        <w:rPr>
          <w:rFonts w:ascii="Times New Roman" w:hAnsi="Times New Roman" w:cs="Times New Roman" w:hint="eastAsia"/>
        </w:rPr>
        <w:t xml:space="preserve"> </w:t>
      </w:r>
      <w:proofErr w:type="spellStart"/>
      <w:r w:rsidR="00940327">
        <w:rPr>
          <w:rFonts w:ascii="Times New Roman" w:hAnsi="Times New Roman" w:cs="Times New Roman" w:hint="eastAsia"/>
        </w:rPr>
        <w:t>zakresie</w:t>
      </w:r>
      <w:proofErr w:type="spellEnd"/>
      <w:r w:rsidR="00940327">
        <w:rPr>
          <w:rFonts w:ascii="Times New Roman" w:hAnsi="Times New Roman" w:cs="Times New Roman" w:hint="eastAsia"/>
        </w:rPr>
        <w:t xml:space="preserve"> </w:t>
      </w:r>
      <w:proofErr w:type="spellStart"/>
      <w:r w:rsidR="00940327">
        <w:rPr>
          <w:rFonts w:ascii="Times New Roman" w:hAnsi="Times New Roman" w:cs="Times New Roman" w:hint="eastAsia"/>
        </w:rPr>
        <w:t>rozszerzonym</w:t>
      </w:r>
      <w:proofErr w:type="spellEnd"/>
      <w:r w:rsidR="00940327">
        <w:rPr>
          <w:rFonts w:ascii="Times New Roman" w:hAnsi="Times New Roman" w:cs="Times New Roman"/>
        </w:rPr>
        <w:t xml:space="preserve"> </w:t>
      </w:r>
      <w:proofErr w:type="spellStart"/>
      <w:r w:rsidR="00940327" w:rsidRPr="00940327">
        <w:rPr>
          <w:rFonts w:ascii="Times New Roman" w:hAnsi="Times New Roman" w:cs="Times New Roman"/>
        </w:rPr>
        <w:t>dla</w:t>
      </w:r>
      <w:proofErr w:type="spellEnd"/>
      <w:r w:rsidR="00940327" w:rsidRPr="00940327">
        <w:rPr>
          <w:rFonts w:ascii="Times New Roman" w:hAnsi="Times New Roman" w:cs="Times New Roman"/>
        </w:rPr>
        <w:t xml:space="preserve"> </w:t>
      </w:r>
      <w:proofErr w:type="spellStart"/>
      <w:r w:rsidR="00940327" w:rsidRPr="00940327">
        <w:rPr>
          <w:rFonts w:ascii="Times New Roman" w:hAnsi="Times New Roman" w:cs="Times New Roman"/>
        </w:rPr>
        <w:t>liceum</w:t>
      </w:r>
      <w:proofErr w:type="spellEnd"/>
      <w:r w:rsidR="00940327" w:rsidRPr="00940327">
        <w:rPr>
          <w:rFonts w:ascii="Times New Roman" w:hAnsi="Times New Roman" w:cs="Times New Roman"/>
        </w:rPr>
        <w:t xml:space="preserve"> </w:t>
      </w:r>
      <w:proofErr w:type="spellStart"/>
      <w:r w:rsidR="00940327" w:rsidRPr="00940327">
        <w:rPr>
          <w:rFonts w:ascii="Times New Roman" w:hAnsi="Times New Roman" w:cs="Times New Roman"/>
        </w:rPr>
        <w:t>og</w:t>
      </w:r>
      <w:r w:rsidR="00940327" w:rsidRPr="00940327">
        <w:rPr>
          <w:rFonts w:ascii="Times New Roman" w:hAnsi="Times New Roman" w:cs="Times New Roman" w:hint="cs"/>
        </w:rPr>
        <w:t>ó</w:t>
      </w:r>
      <w:r w:rsidR="00940327" w:rsidRPr="00940327">
        <w:rPr>
          <w:rFonts w:ascii="Times New Roman" w:hAnsi="Times New Roman" w:cs="Times New Roman"/>
        </w:rPr>
        <w:t>lnokszta</w:t>
      </w:r>
      <w:r w:rsidR="00940327" w:rsidRPr="00940327">
        <w:rPr>
          <w:rFonts w:ascii="Times New Roman" w:hAnsi="Times New Roman" w:cs="Times New Roman" w:hint="cs"/>
        </w:rPr>
        <w:t>ł</w:t>
      </w:r>
      <w:r w:rsidR="00940327" w:rsidRPr="00940327">
        <w:rPr>
          <w:rFonts w:ascii="Times New Roman" w:hAnsi="Times New Roman" w:cs="Times New Roman"/>
        </w:rPr>
        <w:t>c</w:t>
      </w:r>
      <w:r w:rsidR="00940327" w:rsidRPr="00940327">
        <w:rPr>
          <w:rFonts w:ascii="Times New Roman" w:hAnsi="Times New Roman" w:cs="Times New Roman" w:hint="cs"/>
        </w:rPr>
        <w:t>ą</w:t>
      </w:r>
      <w:r w:rsidR="00940327">
        <w:rPr>
          <w:rFonts w:ascii="Times New Roman" w:hAnsi="Times New Roman" w:cs="Times New Roman"/>
        </w:rPr>
        <w:t>cego</w:t>
      </w:r>
      <w:proofErr w:type="spellEnd"/>
      <w:r w:rsidR="00940327" w:rsidRPr="00940327">
        <w:rPr>
          <w:rFonts w:ascii="Times New Roman" w:hAnsi="Times New Roman" w:cs="Times New Roman" w:hint="eastAsia"/>
        </w:rPr>
        <w:t xml:space="preserve"> i </w:t>
      </w:r>
      <w:proofErr w:type="spellStart"/>
      <w:r w:rsidR="00940327" w:rsidRPr="00940327">
        <w:rPr>
          <w:rFonts w:ascii="Times New Roman" w:hAnsi="Times New Roman" w:cs="Times New Roman" w:hint="eastAsia"/>
        </w:rPr>
        <w:t>technikum</w:t>
      </w:r>
      <w:proofErr w:type="spellEnd"/>
      <w:r w:rsidR="00940327">
        <w:rPr>
          <w:rFonts w:ascii="Times New Roman" w:hAnsi="Times New Roman" w:cs="Times New Roman"/>
        </w:rPr>
        <w:t>”</w:t>
      </w:r>
      <w:r w:rsidR="00E8282F">
        <w:rPr>
          <w:rFonts w:ascii="Times New Roman" w:hAnsi="Times New Roman" w:cs="Times New Roman"/>
        </w:rPr>
        <w:t xml:space="preserve">, </w:t>
      </w:r>
      <w:proofErr w:type="spellStart"/>
      <w:r w:rsidRPr="00940327">
        <w:rPr>
          <w:rFonts w:ascii="Times New Roman" w:hAnsi="Times New Roman" w:cs="Times New Roman"/>
        </w:rPr>
        <w:t>wymagań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edukacyjnych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oraz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scenariusza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lekcji</w:t>
      </w:r>
      <w:proofErr w:type="spellEnd"/>
      <w:r w:rsidRPr="00940327">
        <w:rPr>
          <w:rFonts w:ascii="Times New Roman" w:hAnsi="Times New Roman" w:cs="Times New Roman"/>
        </w:rPr>
        <w:t xml:space="preserve"> </w:t>
      </w:r>
      <w:proofErr w:type="spellStart"/>
      <w:r w:rsidRPr="00940327">
        <w:rPr>
          <w:rFonts w:ascii="Times New Roman" w:hAnsi="Times New Roman" w:cs="Times New Roman"/>
        </w:rPr>
        <w:t>otwartej</w:t>
      </w:r>
      <w:proofErr w:type="spellEnd"/>
      <w:r w:rsidRPr="00940327">
        <w:rPr>
          <w:rFonts w:ascii="Times New Roman" w:hAnsi="Times New Roman" w:cs="Times New Roman"/>
        </w:rPr>
        <w:t>, a także aktualnych „Podstawowych kierunków realizacji polityki oświatowej państwa w roku szkolnym 2026/2027” ogłoszonych przez Ministerstwo Edukacji Narodowej 27 maja 2026 r.</w:t>
      </w:r>
    </w:p>
    <w:p w:rsidR="0057192C" w:rsidRPr="00940327" w:rsidRDefault="0057192C">
      <w:pPr>
        <w:spacing w:after="100"/>
        <w:jc w:val="both"/>
        <w:rPr>
          <w:rFonts w:ascii="Times New Roman" w:hAnsi="Times New Roman" w:cs="Times New Roman"/>
        </w:rPr>
      </w:pPr>
    </w:p>
    <w:sectPr w:rsidR="0057192C" w:rsidRPr="00940327" w:rsidSect="00034616"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3D7" w:rsidRDefault="00402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023D7" w:rsidRDefault="00402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92C" w:rsidRDefault="00651692">
    <w:pPr>
      <w:pStyle w:val="Stopka"/>
      <w:jc w:val="center"/>
      <w:rPr>
        <w:rFonts w:hint="eastAsia"/>
      </w:rPr>
    </w:pPr>
    <w:r>
      <w:t>Pakiet metodyczny – lekcja otwarta chemii | Agnieszka Czub-Czech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3D7" w:rsidRDefault="00402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023D7" w:rsidRDefault="00402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19AF"/>
    <w:rsid w:val="00326F90"/>
    <w:rsid w:val="004023D7"/>
    <w:rsid w:val="00472574"/>
    <w:rsid w:val="00477CD2"/>
    <w:rsid w:val="004F61D8"/>
    <w:rsid w:val="0057192C"/>
    <w:rsid w:val="00651692"/>
    <w:rsid w:val="006C05A0"/>
    <w:rsid w:val="00732156"/>
    <w:rsid w:val="008C53BE"/>
    <w:rsid w:val="00940327"/>
    <w:rsid w:val="00AA1D8D"/>
    <w:rsid w:val="00B47730"/>
    <w:rsid w:val="00CB0664"/>
    <w:rsid w:val="00CD47D1"/>
    <w:rsid w:val="00DD7C31"/>
    <w:rsid w:val="00E828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FD0D1E-9FF3-4610-836A-71BA3E27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2212</Words>
  <Characters>13274</Characters>
  <Application>Microsoft Office Word</Application>
  <DocSecurity>0</DocSecurity>
  <Lines>110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15456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Agnieszka Czub-Czech</cp:lastModifiedBy>
  <cp:revision>3</cp:revision>
  <cp:lastPrinted>2026-10-05T17:27:00Z</cp:lastPrinted>
  <dcterms:created xsi:type="dcterms:W3CDTF">2026-10-11T10:45:00Z</dcterms:created>
  <dcterms:modified xsi:type="dcterms:W3CDTF">2026-10-11T11:01:00Z</dcterms:modified>
</cp:coreProperties>
</file>